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1B9426" w14:textId="32358425" w:rsidR="004F2306" w:rsidRPr="004F6256" w:rsidRDefault="004F2306" w:rsidP="004F6256">
      <w:pPr>
        <w:spacing w:line="360" w:lineRule="auto"/>
        <w:jc w:val="center"/>
        <w:rPr>
          <w:rFonts w:ascii="Arial" w:hAnsi="Arial" w:cs="Arial"/>
          <w:b/>
          <w:sz w:val="24"/>
          <w:szCs w:val="24"/>
        </w:rPr>
      </w:pPr>
      <w:r w:rsidRPr="004F6256">
        <w:rPr>
          <w:rFonts w:ascii="Arial" w:hAnsi="Arial" w:cs="Arial"/>
          <w:b/>
          <w:sz w:val="24"/>
          <w:szCs w:val="24"/>
        </w:rPr>
        <w:t>Nancealverne School Work Experience Rationale</w:t>
      </w:r>
    </w:p>
    <w:p w14:paraId="34635244" w14:textId="77777777" w:rsidR="004F2306" w:rsidRPr="004F2306" w:rsidRDefault="004F2306" w:rsidP="004F2306">
      <w:pPr>
        <w:spacing w:line="360" w:lineRule="auto"/>
        <w:rPr>
          <w:rFonts w:ascii="Arial" w:hAnsi="Arial" w:cs="Arial"/>
          <w:sz w:val="24"/>
          <w:szCs w:val="24"/>
        </w:rPr>
      </w:pPr>
    </w:p>
    <w:p w14:paraId="4D0F614A" w14:textId="534493F4" w:rsidR="004F2306" w:rsidRPr="004F2306" w:rsidRDefault="004F2306" w:rsidP="004F2306">
      <w:pPr>
        <w:spacing w:line="360" w:lineRule="auto"/>
        <w:rPr>
          <w:rFonts w:ascii="Arial" w:hAnsi="Arial" w:cs="Arial"/>
          <w:sz w:val="24"/>
          <w:szCs w:val="24"/>
        </w:rPr>
      </w:pPr>
      <w:bookmarkStart w:id="0" w:name="_GoBack"/>
      <w:r w:rsidRPr="004F2306">
        <w:rPr>
          <w:rFonts w:ascii="Arial" w:hAnsi="Arial" w:cs="Arial"/>
          <w:sz w:val="24"/>
          <w:szCs w:val="24"/>
        </w:rPr>
        <w:t xml:space="preserve">As </w:t>
      </w:r>
      <w:r>
        <w:rPr>
          <w:rFonts w:ascii="Arial" w:hAnsi="Arial" w:cs="Arial"/>
          <w:sz w:val="24"/>
          <w:szCs w:val="24"/>
        </w:rPr>
        <w:t>a school we are</w:t>
      </w:r>
      <w:r w:rsidRPr="004F2306">
        <w:rPr>
          <w:rFonts w:ascii="Arial" w:hAnsi="Arial" w:cs="Arial"/>
          <w:sz w:val="24"/>
          <w:szCs w:val="24"/>
        </w:rPr>
        <w:t xml:space="preserve"> committed to fostering holistic development and preparing our </w:t>
      </w:r>
      <w:bookmarkEnd w:id="0"/>
      <w:r w:rsidRPr="004F2306">
        <w:rPr>
          <w:rFonts w:ascii="Arial" w:hAnsi="Arial" w:cs="Arial"/>
          <w:sz w:val="24"/>
          <w:szCs w:val="24"/>
        </w:rPr>
        <w:t>students for the challenges of the ever-evolving professional landscape, our post-16 provision places significant emphasis on providing comprehensive work experience opportunities</w:t>
      </w:r>
      <w:r w:rsidR="004F6256">
        <w:rPr>
          <w:rFonts w:ascii="Arial" w:hAnsi="Arial" w:cs="Arial"/>
          <w:sz w:val="24"/>
          <w:szCs w:val="24"/>
        </w:rPr>
        <w:t xml:space="preserve"> in line with the Preparation for Adulthood criteria which stipulates that schools will need to provide access to employment</w:t>
      </w:r>
      <w:r w:rsidRPr="004F2306">
        <w:rPr>
          <w:rFonts w:ascii="Arial" w:hAnsi="Arial" w:cs="Arial"/>
          <w:sz w:val="24"/>
          <w:szCs w:val="24"/>
        </w:rPr>
        <w:t>. Recognizing the paramount importance of practical exposure in shaping future career paths, we integrate work placements into our curriculum to empower students with real-world skills, enhance employability, and cultivate a deeper understanding of their chosen fields.</w:t>
      </w:r>
    </w:p>
    <w:p w14:paraId="62143031" w14:textId="77777777" w:rsidR="004F2306" w:rsidRPr="004F2306" w:rsidRDefault="004F2306" w:rsidP="004F2306">
      <w:pPr>
        <w:spacing w:line="360" w:lineRule="auto"/>
        <w:rPr>
          <w:rFonts w:ascii="Arial" w:hAnsi="Arial" w:cs="Arial"/>
          <w:sz w:val="24"/>
          <w:szCs w:val="24"/>
        </w:rPr>
      </w:pPr>
    </w:p>
    <w:p w14:paraId="3B89BF9D" w14:textId="7AF5A9C4" w:rsidR="004F2306" w:rsidRPr="004F6256" w:rsidRDefault="004F2306" w:rsidP="004F2306">
      <w:pPr>
        <w:spacing w:line="360" w:lineRule="auto"/>
        <w:rPr>
          <w:rFonts w:ascii="Arial" w:hAnsi="Arial" w:cs="Arial"/>
          <w:b/>
          <w:sz w:val="24"/>
          <w:szCs w:val="24"/>
        </w:rPr>
      </w:pPr>
      <w:r w:rsidRPr="004F6256">
        <w:rPr>
          <w:rFonts w:ascii="Arial" w:hAnsi="Arial" w:cs="Arial"/>
          <w:b/>
          <w:sz w:val="24"/>
          <w:szCs w:val="24"/>
        </w:rPr>
        <w:t>Bridging the Gap between Education and Employment:</w:t>
      </w:r>
    </w:p>
    <w:p w14:paraId="2E88AE85" w14:textId="77777777" w:rsidR="004F2306" w:rsidRPr="004F2306" w:rsidRDefault="004F2306" w:rsidP="004F2306">
      <w:pPr>
        <w:spacing w:line="360" w:lineRule="auto"/>
        <w:rPr>
          <w:rFonts w:ascii="Arial" w:hAnsi="Arial" w:cs="Arial"/>
          <w:sz w:val="24"/>
          <w:szCs w:val="24"/>
        </w:rPr>
      </w:pPr>
      <w:r w:rsidRPr="004F2306">
        <w:rPr>
          <w:rFonts w:ascii="Arial" w:hAnsi="Arial" w:cs="Arial"/>
          <w:sz w:val="24"/>
          <w:szCs w:val="24"/>
        </w:rPr>
        <w:t>Our post-16 provision acknowledges the need for a seamless transition from education to employment. Work experience acts as a bridge, allowing students to apply theoretical knowledge in practical settings. This hands-on approach bridges the gap between academic learning and the demands of the professional world, equipping students with a skill set that extends beyond textbooks.</w:t>
      </w:r>
    </w:p>
    <w:p w14:paraId="4C9BFEE7" w14:textId="77777777" w:rsidR="004F2306" w:rsidRPr="004F2306" w:rsidRDefault="004F2306" w:rsidP="004F2306">
      <w:pPr>
        <w:spacing w:line="360" w:lineRule="auto"/>
        <w:rPr>
          <w:rFonts w:ascii="Arial" w:hAnsi="Arial" w:cs="Arial"/>
          <w:sz w:val="24"/>
          <w:szCs w:val="24"/>
        </w:rPr>
      </w:pPr>
    </w:p>
    <w:p w14:paraId="178ED4EA" w14:textId="2E21FEDF" w:rsidR="004F2306" w:rsidRPr="004F6256" w:rsidRDefault="004F2306" w:rsidP="004F2306">
      <w:pPr>
        <w:spacing w:line="360" w:lineRule="auto"/>
        <w:rPr>
          <w:rFonts w:ascii="Arial" w:hAnsi="Arial" w:cs="Arial"/>
          <w:b/>
          <w:sz w:val="24"/>
          <w:szCs w:val="24"/>
        </w:rPr>
      </w:pPr>
      <w:r w:rsidRPr="004F6256">
        <w:rPr>
          <w:rFonts w:ascii="Arial" w:hAnsi="Arial" w:cs="Arial"/>
          <w:b/>
          <w:sz w:val="24"/>
          <w:szCs w:val="24"/>
        </w:rPr>
        <w:t>Enhancing Employability Skills:</w:t>
      </w:r>
    </w:p>
    <w:p w14:paraId="5D8AC52F" w14:textId="77777777" w:rsidR="004F2306" w:rsidRPr="004F2306" w:rsidRDefault="004F2306" w:rsidP="004F2306">
      <w:pPr>
        <w:spacing w:line="360" w:lineRule="auto"/>
        <w:rPr>
          <w:rFonts w:ascii="Arial" w:hAnsi="Arial" w:cs="Arial"/>
          <w:sz w:val="24"/>
          <w:szCs w:val="24"/>
        </w:rPr>
      </w:pPr>
      <w:r w:rsidRPr="004F2306">
        <w:rPr>
          <w:rFonts w:ascii="Arial" w:hAnsi="Arial" w:cs="Arial"/>
          <w:sz w:val="24"/>
          <w:szCs w:val="24"/>
        </w:rPr>
        <w:t>Work experience serves as a laboratory for the development of crucial employability skills. Students engage in activities that promote teamwork, communication, problem-solving, time management, and adaptability. These skills are indispensable in any workplace, and our commitment to instilling them in our students is reflected in the carefully curated work experience opportunities we provide.</w:t>
      </w:r>
    </w:p>
    <w:p w14:paraId="2FBB9469" w14:textId="77777777" w:rsidR="004F2306" w:rsidRPr="004F2306" w:rsidRDefault="004F2306" w:rsidP="004F2306">
      <w:pPr>
        <w:spacing w:line="360" w:lineRule="auto"/>
        <w:rPr>
          <w:rFonts w:ascii="Arial" w:hAnsi="Arial" w:cs="Arial"/>
          <w:sz w:val="24"/>
          <w:szCs w:val="24"/>
        </w:rPr>
      </w:pPr>
    </w:p>
    <w:p w14:paraId="4A394F0B" w14:textId="2D6C8758" w:rsidR="004F2306" w:rsidRPr="004F6256" w:rsidRDefault="004F2306" w:rsidP="004F2306">
      <w:pPr>
        <w:spacing w:line="360" w:lineRule="auto"/>
        <w:rPr>
          <w:rFonts w:ascii="Arial" w:hAnsi="Arial" w:cs="Arial"/>
          <w:b/>
          <w:sz w:val="24"/>
          <w:szCs w:val="24"/>
        </w:rPr>
      </w:pPr>
      <w:r w:rsidRPr="004F6256">
        <w:rPr>
          <w:rFonts w:ascii="Arial" w:hAnsi="Arial" w:cs="Arial"/>
          <w:b/>
          <w:sz w:val="24"/>
          <w:szCs w:val="24"/>
        </w:rPr>
        <w:t>Nurturing Informed Career Choices:</w:t>
      </w:r>
    </w:p>
    <w:p w14:paraId="139A3D1A" w14:textId="77777777" w:rsidR="004F2306" w:rsidRPr="004F2306" w:rsidRDefault="004F2306" w:rsidP="004F2306">
      <w:pPr>
        <w:spacing w:line="360" w:lineRule="auto"/>
        <w:rPr>
          <w:rFonts w:ascii="Arial" w:hAnsi="Arial" w:cs="Arial"/>
          <w:sz w:val="24"/>
          <w:szCs w:val="24"/>
        </w:rPr>
      </w:pPr>
      <w:r w:rsidRPr="004F2306">
        <w:rPr>
          <w:rFonts w:ascii="Arial" w:hAnsi="Arial" w:cs="Arial"/>
          <w:sz w:val="24"/>
          <w:szCs w:val="24"/>
        </w:rPr>
        <w:t xml:space="preserve">The diverse work placements offered by our post-16 provision enable students to explore various career paths within their chosen fields. Exposure to different work </w:t>
      </w:r>
      <w:r w:rsidRPr="004F2306">
        <w:rPr>
          <w:rFonts w:ascii="Arial" w:hAnsi="Arial" w:cs="Arial"/>
          <w:sz w:val="24"/>
          <w:szCs w:val="24"/>
        </w:rPr>
        <w:lastRenderedPageBreak/>
        <w:t>environments helps students make informed decisions about their future careers, ensuring that they embark on their professional journeys with clarity and confidence.</w:t>
      </w:r>
    </w:p>
    <w:p w14:paraId="30C71FEB" w14:textId="07BF8F62" w:rsidR="004F2306" w:rsidRPr="004F6256" w:rsidRDefault="004F2306" w:rsidP="004F2306">
      <w:pPr>
        <w:spacing w:line="360" w:lineRule="auto"/>
        <w:rPr>
          <w:rFonts w:ascii="Arial" w:hAnsi="Arial" w:cs="Arial"/>
          <w:b/>
          <w:sz w:val="24"/>
          <w:szCs w:val="24"/>
        </w:rPr>
      </w:pPr>
      <w:r w:rsidRPr="004F6256">
        <w:rPr>
          <w:rFonts w:ascii="Arial" w:hAnsi="Arial" w:cs="Arial"/>
          <w:b/>
          <w:sz w:val="24"/>
          <w:szCs w:val="24"/>
        </w:rPr>
        <w:t>Building Industry Connections:</w:t>
      </w:r>
    </w:p>
    <w:p w14:paraId="6220558F" w14:textId="3A38B1B6" w:rsidR="004F2306" w:rsidRPr="004F2306" w:rsidRDefault="004F2306" w:rsidP="004F2306">
      <w:pPr>
        <w:spacing w:line="360" w:lineRule="auto"/>
        <w:rPr>
          <w:rFonts w:ascii="Arial" w:hAnsi="Arial" w:cs="Arial"/>
          <w:sz w:val="24"/>
          <w:szCs w:val="24"/>
        </w:rPr>
      </w:pPr>
      <w:r w:rsidRPr="004F2306">
        <w:rPr>
          <w:rFonts w:ascii="Arial" w:hAnsi="Arial" w:cs="Arial"/>
          <w:sz w:val="24"/>
          <w:szCs w:val="24"/>
        </w:rPr>
        <w:t>We recogni</w:t>
      </w:r>
      <w:r>
        <w:rPr>
          <w:rFonts w:ascii="Arial" w:hAnsi="Arial" w:cs="Arial"/>
          <w:sz w:val="24"/>
          <w:szCs w:val="24"/>
        </w:rPr>
        <w:t>s</w:t>
      </w:r>
      <w:r w:rsidRPr="004F2306">
        <w:rPr>
          <w:rFonts w:ascii="Arial" w:hAnsi="Arial" w:cs="Arial"/>
          <w:sz w:val="24"/>
          <w:szCs w:val="24"/>
        </w:rPr>
        <w:t>e the significance of networking in today's competitive job market. Through work experience, students establish connections with professionals in their respective industries, gaining insights, mentorship, and potential pathways for future employment. These relationships contribute to a broader understanding of industry trends and expectations.</w:t>
      </w:r>
    </w:p>
    <w:p w14:paraId="007C286F" w14:textId="77777777" w:rsidR="004F2306" w:rsidRDefault="004F2306" w:rsidP="004F2306">
      <w:pPr>
        <w:spacing w:line="360" w:lineRule="auto"/>
        <w:rPr>
          <w:rFonts w:ascii="Arial" w:hAnsi="Arial" w:cs="Arial"/>
          <w:sz w:val="24"/>
          <w:szCs w:val="24"/>
        </w:rPr>
      </w:pPr>
    </w:p>
    <w:p w14:paraId="629FFB4D" w14:textId="4486BFE2" w:rsidR="004F2306" w:rsidRPr="004F6256" w:rsidRDefault="004F2306" w:rsidP="004F2306">
      <w:pPr>
        <w:spacing w:line="360" w:lineRule="auto"/>
        <w:rPr>
          <w:rFonts w:ascii="Arial" w:hAnsi="Arial" w:cs="Arial"/>
          <w:b/>
          <w:sz w:val="24"/>
          <w:szCs w:val="24"/>
        </w:rPr>
      </w:pPr>
      <w:r w:rsidRPr="004F6256">
        <w:rPr>
          <w:rFonts w:ascii="Arial" w:hAnsi="Arial" w:cs="Arial"/>
          <w:b/>
          <w:sz w:val="24"/>
          <w:szCs w:val="24"/>
        </w:rPr>
        <w:t>Fostering a Growth Mindset:</w:t>
      </w:r>
    </w:p>
    <w:p w14:paraId="2E78B44E" w14:textId="77777777" w:rsidR="004F2306" w:rsidRPr="004F2306" w:rsidRDefault="004F2306" w:rsidP="004F2306">
      <w:pPr>
        <w:spacing w:line="360" w:lineRule="auto"/>
        <w:rPr>
          <w:rFonts w:ascii="Arial" w:hAnsi="Arial" w:cs="Arial"/>
          <w:sz w:val="24"/>
          <w:szCs w:val="24"/>
        </w:rPr>
      </w:pPr>
      <w:r w:rsidRPr="004F2306">
        <w:rPr>
          <w:rFonts w:ascii="Arial" w:hAnsi="Arial" w:cs="Arial"/>
          <w:sz w:val="24"/>
          <w:szCs w:val="24"/>
        </w:rPr>
        <w:t>Work experience challenges students to step out of their comfort zones, fostering a growth mindset that is essential for success in any career. By exposing students to new situations and tasks, we encourage resilience, adaptability, and a positive approach to learning and problem-solving.</w:t>
      </w:r>
    </w:p>
    <w:p w14:paraId="67A9ED6C" w14:textId="77777777" w:rsidR="004F2306" w:rsidRPr="004F2306" w:rsidRDefault="004F2306" w:rsidP="004F2306">
      <w:pPr>
        <w:spacing w:line="360" w:lineRule="auto"/>
        <w:rPr>
          <w:rFonts w:ascii="Arial" w:hAnsi="Arial" w:cs="Arial"/>
          <w:sz w:val="24"/>
          <w:szCs w:val="24"/>
        </w:rPr>
      </w:pPr>
    </w:p>
    <w:p w14:paraId="59CE85C3" w14:textId="1FF17A45" w:rsidR="00D8617B" w:rsidRPr="004F2306" w:rsidRDefault="004F2306" w:rsidP="004F2306">
      <w:pPr>
        <w:spacing w:line="360" w:lineRule="auto"/>
        <w:rPr>
          <w:rFonts w:ascii="Arial" w:hAnsi="Arial" w:cs="Arial"/>
          <w:sz w:val="24"/>
          <w:szCs w:val="24"/>
        </w:rPr>
      </w:pPr>
      <w:r w:rsidRPr="004F2306">
        <w:rPr>
          <w:rFonts w:ascii="Arial" w:hAnsi="Arial" w:cs="Arial"/>
          <w:sz w:val="24"/>
          <w:szCs w:val="24"/>
        </w:rPr>
        <w:t>In conclusion, our post-16 provision's commitment to work experience is rooted in the belief that it is an integral part of education. By providing meaningful and diverse opportunities for practical learning, we aim to empower our students to thrive in their future endeavours, equipped with both the academic knowledge and the practical skills required for success.</w:t>
      </w:r>
    </w:p>
    <w:sectPr w:rsidR="00D8617B" w:rsidRPr="004F23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2306"/>
    <w:rsid w:val="004F2306"/>
    <w:rsid w:val="004F6256"/>
    <w:rsid w:val="00D861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2CD6E"/>
  <w15:chartTrackingRefBased/>
  <w15:docId w15:val="{DBA68E9F-5C41-42D2-9DC6-81CF57BFE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F23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23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23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23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23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23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23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23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23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23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23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23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23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23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23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23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23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2306"/>
    <w:rPr>
      <w:rFonts w:eastAsiaTheme="majorEastAsia" w:cstheme="majorBidi"/>
      <w:color w:val="272727" w:themeColor="text1" w:themeTint="D8"/>
    </w:rPr>
  </w:style>
  <w:style w:type="paragraph" w:styleId="Title">
    <w:name w:val="Title"/>
    <w:basedOn w:val="Normal"/>
    <w:next w:val="Normal"/>
    <w:link w:val="TitleChar"/>
    <w:uiPriority w:val="10"/>
    <w:qFormat/>
    <w:rsid w:val="004F23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23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23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23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2306"/>
    <w:pPr>
      <w:spacing w:before="160"/>
      <w:jc w:val="center"/>
    </w:pPr>
    <w:rPr>
      <w:i/>
      <w:iCs/>
      <w:color w:val="404040" w:themeColor="text1" w:themeTint="BF"/>
    </w:rPr>
  </w:style>
  <w:style w:type="character" w:customStyle="1" w:styleId="QuoteChar">
    <w:name w:val="Quote Char"/>
    <w:basedOn w:val="DefaultParagraphFont"/>
    <w:link w:val="Quote"/>
    <w:uiPriority w:val="29"/>
    <w:rsid w:val="004F2306"/>
    <w:rPr>
      <w:i/>
      <w:iCs/>
      <w:color w:val="404040" w:themeColor="text1" w:themeTint="BF"/>
    </w:rPr>
  </w:style>
  <w:style w:type="paragraph" w:styleId="ListParagraph">
    <w:name w:val="List Paragraph"/>
    <w:basedOn w:val="Normal"/>
    <w:uiPriority w:val="34"/>
    <w:qFormat/>
    <w:rsid w:val="004F2306"/>
    <w:pPr>
      <w:ind w:left="720"/>
      <w:contextualSpacing/>
    </w:pPr>
  </w:style>
  <w:style w:type="character" w:styleId="IntenseEmphasis">
    <w:name w:val="Intense Emphasis"/>
    <w:basedOn w:val="DefaultParagraphFont"/>
    <w:uiPriority w:val="21"/>
    <w:qFormat/>
    <w:rsid w:val="004F2306"/>
    <w:rPr>
      <w:i/>
      <w:iCs/>
      <w:color w:val="0F4761" w:themeColor="accent1" w:themeShade="BF"/>
    </w:rPr>
  </w:style>
  <w:style w:type="paragraph" w:styleId="IntenseQuote">
    <w:name w:val="Intense Quote"/>
    <w:basedOn w:val="Normal"/>
    <w:next w:val="Normal"/>
    <w:link w:val="IntenseQuoteChar"/>
    <w:uiPriority w:val="30"/>
    <w:qFormat/>
    <w:rsid w:val="004F23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2306"/>
    <w:rPr>
      <w:i/>
      <w:iCs/>
      <w:color w:val="0F4761" w:themeColor="accent1" w:themeShade="BF"/>
    </w:rPr>
  </w:style>
  <w:style w:type="character" w:styleId="IntenseReference">
    <w:name w:val="Intense Reference"/>
    <w:basedOn w:val="DefaultParagraphFont"/>
    <w:uiPriority w:val="32"/>
    <w:qFormat/>
    <w:rsid w:val="004F230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448</Words>
  <Characters>2555</Characters>
  <Application>Microsoft Office Word</Application>
  <DocSecurity>0</DocSecurity>
  <Lines>21</Lines>
  <Paragraphs>5</Paragraphs>
  <ScaleCrop>false</ScaleCrop>
  <Company/>
  <LinksUpToDate>false</LinksUpToDate>
  <CharactersWithSpaces>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Ladd</dc:creator>
  <cp:keywords/>
  <dc:description/>
  <cp:lastModifiedBy>Scott Ladd</cp:lastModifiedBy>
  <cp:revision>2</cp:revision>
  <dcterms:created xsi:type="dcterms:W3CDTF">2024-01-22T19:51:00Z</dcterms:created>
  <dcterms:modified xsi:type="dcterms:W3CDTF">2024-05-15T15:26:00Z</dcterms:modified>
</cp:coreProperties>
</file>